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MATRIZ COMUM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TRANSPARÊNCIA ATIVA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2. INFORMAÇÕES INSTITUCIONAIS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2.5 | Horário de atendimento | Recomendada |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22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2.6 | Perguntas e respostas mais frequentes | Recomendada |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3. RECEITA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3.2 | Previsão dos valores da receita | Essencial | CONTABILIDADE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3.3 | Valores da arrecadação, inclusive recursos extraordinários | Essencial | CONTABILIDADE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3.6 | Existência de informações atualizadas (tempo real) | Essencial | CONTABILIDADE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3.8 | Apresenta informações sobre transferências federais, estaduais e municipais:</w:t>
        <w:br w:type="textWrapping"/>
        <w:t xml:space="preserve">3.8.3 | com indicação da data do repasse | Essencial  | CONTABILIDADE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4. DESPESA</w:t>
        <w:br w:type="textWrapping"/>
        <w:t xml:space="preserve">4.7 | Gravação de relatórios em diversos formatos | Recomendada | CONTABILIDADE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5. RECURSOS HUMANOS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5.5 | Tabela com o padrão remuneratório dos cargos e funções | Essencial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6. DIÁRIAS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6.7 | Tabela ou relação que explicite os valores das diárias dentro do Estado, fora do Estado e fora do país, conforme legislação local | Essencial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7. LICITAÇÕES, DISPENSAS, INEXIGIBILIDADES E ATAS DE ADESÃO - SRP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7.8 | Gravação de relatórios em diversos formatos | Recomendada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8. CONTRATOS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8.1 | Contratos na íntegra e termos aditivos | Recomendada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9. RELATÓRIO DE GESTÃO FISCAL (RGF)</w:t>
        <w:br w:type="textWrapping"/>
        <w:t xml:space="preserve">9.2 | Existência de histórico das informações (três anos) | Obrigatória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  <w:t xml:space="preserve">TRANSPARÊNCIA PASSIVA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11. SERVIÇO DE INFORMAÇÕES AO CIDADÃO e-SIC (ELETRÔNICO)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11.4 | Instrumento normativo local que regulamente a LAI | Recomendada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11.6 | Existe rol das informações que tenham sido desclassificadas nos últimos 12 (doze) meses | Obrigatória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11.7 | Existe rol de documentos classificados em cada grau de sigilo, com identificação para referência futura | Obrigatória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12. ACESSIBILIDADE</w:t>
        <w:br w:type="textWrapping"/>
        <w:t xml:space="preserve">12.5 | Mapa do site | Obrigatória 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12.6 | Teclas de atalho | Obrigatória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MATRIZ ESPECÍFICA: PODER EXECUTIVO ESTADUAL E/OU MUNICIPAL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14. INSTRUMENTOS DA GESTÃO FISCAL E DO PLANEJAMENTO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14.7 | Parecer prévio do TCE | Essencial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15. RELATÓRIOS REFERENTES À TRANSPARÊNCIA DA GESTÃO FISCAL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15.2 | Existência de histórico das informações (três anos) | Obrigatória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15.4 | Existência de histórico das informações (três anos) | Obrigatória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16. BOAS PRÁTICAS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16.2 | Divulga o Plano Estadual/Municipal de Saúde | Recomendada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16.3 | Divulga o Plano Estaudal/Municipal de Educação | Recomendada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16.4 | Divulga o Relatório de Gestão Estadual/Municipal de Saúde | Recomendada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